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5A154D">
        <w:rPr>
          <w:rFonts w:ascii="Times New Roman" w:hAnsi="Times New Roman" w:cs="Times New Roman"/>
          <w:b/>
          <w:sz w:val="20"/>
        </w:rPr>
        <w:t>АМкр</w:t>
      </w:r>
      <w:r w:rsidR="00573A66">
        <w:rPr>
          <w:rFonts w:ascii="Times New Roman" w:hAnsi="Times New Roman" w:cs="Times New Roman"/>
          <w:b/>
          <w:sz w:val="20"/>
        </w:rPr>
        <w:t>2</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w:t>
      </w:r>
      <w:r w:rsidR="005333DF">
        <w:rPr>
          <w:rFonts w:ascii="Times New Roman" w:hAnsi="Times New Roman" w:cs="Times New Roman"/>
          <w:sz w:val="16"/>
          <w:szCs w:val="16"/>
        </w:rPr>
        <w:t>69</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В соответствии с </w:t>
      </w:r>
      <w:r w:rsidR="00240265" w:rsidRPr="00C07DB1">
        <w:rPr>
          <w:rFonts w:ascii="Times New Roman" w:hAnsi="Times New Roman" w:cs="Times New Roman"/>
          <w:sz w:val="16"/>
          <w:szCs w:val="16"/>
        </w:rPr>
        <w:t>Постановлением Администрации города Липецка № 4</w:t>
      </w:r>
      <w:r w:rsidR="005333DF">
        <w:rPr>
          <w:rFonts w:ascii="Times New Roman" w:hAnsi="Times New Roman" w:cs="Times New Roman"/>
          <w:sz w:val="16"/>
          <w:szCs w:val="16"/>
        </w:rPr>
        <w:t>69</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9541B5">
        <w:rPr>
          <w:rFonts w:ascii="Times New Roman" w:hAnsi="Times New Roman" w:cs="Times New Roman"/>
          <w:sz w:val="16"/>
          <w:szCs w:val="16"/>
        </w:rPr>
        <w:t>2</w:t>
      </w:r>
      <w:r w:rsidR="00240265" w:rsidRPr="00C07DB1">
        <w:rPr>
          <w:rFonts w:ascii="Times New Roman" w:hAnsi="Times New Roman" w:cs="Times New Roman"/>
          <w:sz w:val="16"/>
          <w:szCs w:val="16"/>
        </w:rPr>
        <w:t xml:space="preserve"> по ул</w:t>
      </w:r>
      <w:proofErr w:type="gramStart"/>
      <w:r w:rsidR="00240265" w:rsidRPr="00C07DB1">
        <w:rPr>
          <w:rFonts w:ascii="Times New Roman" w:hAnsi="Times New Roman" w:cs="Times New Roman"/>
          <w:sz w:val="16"/>
          <w:szCs w:val="16"/>
        </w:rPr>
        <w:t>.</w:t>
      </w:r>
      <w:r w:rsidR="005333DF">
        <w:rPr>
          <w:rFonts w:ascii="Times New Roman" w:hAnsi="Times New Roman" w:cs="Times New Roman"/>
          <w:sz w:val="16"/>
          <w:szCs w:val="16"/>
        </w:rPr>
        <w:t>А</w:t>
      </w:r>
      <w:proofErr w:type="gramEnd"/>
      <w:r w:rsidR="005333DF">
        <w:rPr>
          <w:rFonts w:ascii="Times New Roman" w:hAnsi="Times New Roman" w:cs="Times New Roman"/>
          <w:sz w:val="16"/>
          <w:szCs w:val="16"/>
        </w:rPr>
        <w:t>дмирала Макарова</w:t>
      </w:r>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r w:rsidR="005333DF">
        <w:rPr>
          <w:rFonts w:ascii="Times New Roman" w:hAnsi="Times New Roman"/>
          <w:color w:val="000000"/>
          <w:sz w:val="16"/>
          <w:szCs w:val="16"/>
        </w:rPr>
        <w:t>Адмирала Макарова</w:t>
      </w:r>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9541B5">
        <w:rPr>
          <w:rFonts w:ascii="Times New Roman" w:hAnsi="Times New Roman"/>
          <w:color w:val="000000"/>
          <w:sz w:val="16"/>
          <w:szCs w:val="16"/>
        </w:rPr>
        <w:t>2</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r w:rsidR="005333DF">
        <w:rPr>
          <w:rFonts w:ascii="Times New Roman" w:hAnsi="Times New Roman" w:cs="Times New Roman"/>
          <w:sz w:val="16"/>
          <w:szCs w:val="16"/>
        </w:rPr>
        <w:t>Адмирала Макарова</w:t>
      </w:r>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w:t>
      </w:r>
      <w:r w:rsidR="009541B5">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5333DF">
        <w:rPr>
          <w:rFonts w:ascii="Times New Roman" w:hAnsi="Times New Roman" w:cs="Times New Roman"/>
          <w:sz w:val="16"/>
          <w:szCs w:val="16"/>
        </w:rPr>
        <w:t>общежитие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5333DF">
        <w:rPr>
          <w:rFonts w:ascii="Times New Roman" w:hAnsi="Times New Roman" w:cs="Times New Roman"/>
          <w:sz w:val="16"/>
          <w:szCs w:val="16"/>
        </w:rPr>
        <w:t>6</w:t>
      </w:r>
      <w:r w:rsidR="009541B5">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5333DF">
        <w:rPr>
          <w:rFonts w:ascii="Times New Roman" w:hAnsi="Times New Roman" w:cs="Times New Roman"/>
          <w:sz w:val="16"/>
          <w:szCs w:val="16"/>
        </w:rPr>
        <w:t>5</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w:t>
      </w:r>
      <w:proofErr w:type="gramStart"/>
      <w:r w:rsidRPr="00C07DB1">
        <w:rPr>
          <w:rFonts w:ascii="Times New Roman" w:hAnsi="Times New Roman" w:cs="Times New Roman"/>
          <w:sz w:val="16"/>
          <w:szCs w:val="16"/>
        </w:rPr>
        <w:t>р</w:t>
      </w:r>
      <w:r w:rsidR="005333DF">
        <w:rPr>
          <w:rFonts w:ascii="Times New Roman" w:hAnsi="Times New Roman" w:cs="Times New Roman"/>
          <w:sz w:val="16"/>
          <w:szCs w:val="16"/>
        </w:rPr>
        <w:t>(</w:t>
      </w:r>
      <w:proofErr w:type="gramEnd"/>
      <w:r w:rsidR="005333DF">
        <w:rPr>
          <w:rFonts w:ascii="Times New Roman" w:hAnsi="Times New Roman" w:cs="Times New Roman"/>
          <w:sz w:val="16"/>
          <w:szCs w:val="16"/>
        </w:rPr>
        <w:t>комнат)</w:t>
      </w:r>
      <w:r w:rsidRPr="00C07DB1">
        <w:rPr>
          <w:rFonts w:ascii="Times New Roman" w:hAnsi="Times New Roman" w:cs="Times New Roman"/>
          <w:sz w:val="16"/>
          <w:szCs w:val="16"/>
        </w:rPr>
        <w:t xml:space="preserve"> -</w:t>
      </w:r>
      <w:r w:rsidR="00C06161">
        <w:rPr>
          <w:rFonts w:ascii="Times New Roman" w:hAnsi="Times New Roman" w:cs="Times New Roman"/>
          <w:sz w:val="16"/>
          <w:szCs w:val="16"/>
        </w:rPr>
        <w:t xml:space="preserve"> </w:t>
      </w:r>
      <w:r w:rsidR="005333DF">
        <w:rPr>
          <w:rFonts w:ascii="Times New Roman" w:hAnsi="Times New Roman" w:cs="Times New Roman"/>
          <w:sz w:val="16"/>
          <w:szCs w:val="16"/>
        </w:rPr>
        <w:t>115</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333DF">
        <w:rPr>
          <w:rFonts w:ascii="Times New Roman" w:hAnsi="Times New Roman" w:cs="Times New Roman"/>
          <w:sz w:val="16"/>
          <w:szCs w:val="16"/>
        </w:rPr>
        <w:t>3</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5333DF">
        <w:rPr>
          <w:rFonts w:ascii="Times New Roman" w:hAnsi="Times New Roman" w:cs="Times New Roman"/>
          <w:sz w:val="16"/>
          <w:szCs w:val="16"/>
        </w:rPr>
        <w:t>4432,1</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5333DF">
        <w:rPr>
          <w:rFonts w:ascii="Times New Roman" w:hAnsi="Times New Roman" w:cs="Times New Roman"/>
          <w:sz w:val="16"/>
          <w:szCs w:val="16"/>
        </w:rPr>
        <w:t>2046,7</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333DF">
        <w:rPr>
          <w:rFonts w:ascii="Times New Roman" w:hAnsi="Times New Roman" w:cs="Times New Roman"/>
          <w:sz w:val="16"/>
          <w:szCs w:val="16"/>
        </w:rPr>
        <w:t>573,8</w:t>
      </w:r>
      <w:r w:rsidRPr="00C07DB1">
        <w:rPr>
          <w:rFonts w:ascii="Times New Roman" w:hAnsi="Times New Roman" w:cs="Times New Roman"/>
          <w:sz w:val="16"/>
          <w:szCs w:val="16"/>
        </w:rPr>
        <w:t xml:space="preserve"> кв. м;</w:t>
      </w:r>
    </w:p>
    <w:p w:rsidR="00A444EE"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C06161">
        <w:rPr>
          <w:rFonts w:ascii="Times New Roman" w:hAnsi="Times New Roman" w:cs="Times New Roman"/>
          <w:sz w:val="16"/>
          <w:szCs w:val="16"/>
        </w:rPr>
        <w:t xml:space="preserve"> </w:t>
      </w:r>
      <w:r w:rsidR="0020602D">
        <w:rPr>
          <w:rFonts w:ascii="Times New Roman" w:hAnsi="Times New Roman" w:cs="Times New Roman"/>
          <w:sz w:val="16"/>
          <w:szCs w:val="16"/>
        </w:rPr>
        <w:t>1</w:t>
      </w:r>
      <w:r w:rsidR="005333DF">
        <w:rPr>
          <w:rFonts w:ascii="Times New Roman" w:hAnsi="Times New Roman" w:cs="Times New Roman"/>
          <w:sz w:val="16"/>
          <w:szCs w:val="16"/>
        </w:rPr>
        <w:t xml:space="preserve">707,9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850F9A">
        <w:rPr>
          <w:rFonts w:ascii="Times New Roman" w:hAnsi="Times New Roman" w:cs="Times New Roman"/>
          <w:sz w:val="16"/>
          <w:szCs w:val="16"/>
        </w:rPr>
        <w:t>988,0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850F9A"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850F9A" w:rsidRPr="00850F9A">
        <w:rPr>
          <w:rFonts w:ascii="Times New Roman" w:hAnsi="Times New Roman" w:cs="Times New Roman"/>
          <w:sz w:val="16"/>
          <w:szCs w:val="16"/>
        </w:rPr>
        <w:t>48:20:0035102:289</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w:t>
      </w:r>
      <w:r w:rsidR="00FE24F9">
        <w:rPr>
          <w:rFonts w:ascii="Times New Roman" w:hAnsi="Times New Roman" w:cs="Times New Roman"/>
          <w:sz w:val="16"/>
          <w:szCs w:val="16"/>
        </w:rPr>
        <w:t>69</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w:t>
      </w:r>
      <w:proofErr w:type="gramStart"/>
      <w:r w:rsidRPr="00C07DB1">
        <w:rPr>
          <w:rFonts w:ascii="Times New Roman" w:hAnsi="Times New Roman" w:cs="Times New Roman"/>
          <w:sz w:val="16"/>
          <w:szCs w:val="16"/>
        </w:rPr>
        <w:t>в</w:t>
      </w:r>
      <w:proofErr w:type="gramEnd"/>
      <w:r w:rsidRPr="00C07DB1">
        <w:rPr>
          <w:rFonts w:ascii="Times New Roman" w:hAnsi="Times New Roman" w:cs="Times New Roman"/>
          <w:sz w:val="16"/>
          <w:szCs w:val="16"/>
        </w:rPr>
        <w:t xml:space="preserve">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холодное водоснабжение,</w:t>
      </w:r>
      <w:r w:rsidR="00F95E63">
        <w:rPr>
          <w:rFonts w:ascii="Times New Roman" w:hAnsi="Times New Roman" w:cs="Times New Roman"/>
          <w:sz w:val="16"/>
          <w:szCs w:val="16"/>
        </w:rPr>
        <w:t xml:space="preserve"> горячее водоснабжение, 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в случае поступления иных обращений Исполнитель  в течение 10 (десяти) рабочих дней обязан рассмотреть обращение и 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lastRenderedPageBreak/>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w:t>
      </w:r>
      <w:r w:rsidR="005E3B6A">
        <w:rPr>
          <w:rFonts w:ascii="Times New Roman" w:hAnsi="Times New Roman" w:cs="Times New Roman"/>
          <w:sz w:val="16"/>
          <w:szCs w:val="16"/>
        </w:rPr>
        <w:t>69</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зданиях с подвалами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лестниц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E3B6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фасад</w:t>
            </w:r>
            <w:r w:rsidR="005E3B6A">
              <w:rPr>
                <w:rFonts w:ascii="Times New Roman" w:eastAsia="Times New Roman" w:hAnsi="Times New Roman"/>
                <w:bCs/>
                <w:color w:val="000000"/>
                <w:sz w:val="14"/>
                <w:szCs w:val="16"/>
                <w:lang w:eastAsia="ru-RU"/>
              </w:rPr>
              <w:t>ов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1.9.</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выполняемые в целях надлежащего содержания  оконных и дверных заполнений помещений, относящихся к общему имуществу в </w:t>
            </w:r>
            <w:r>
              <w:rPr>
                <w:rFonts w:ascii="Times New Roman" w:eastAsia="Times New Roman" w:hAnsi="Times New Roman"/>
                <w:bCs/>
                <w:color w:val="000000"/>
                <w:sz w:val="14"/>
                <w:szCs w:val="16"/>
                <w:lang w:eastAsia="ru-RU"/>
              </w:rPr>
              <w:lastRenderedPageBreak/>
              <w:t>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lastRenderedPageBreak/>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lastRenderedPageBreak/>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r w:rsidR="00E768D8">
              <w:rPr>
                <w:rFonts w:ascii="Times New Roman" w:eastAsia="Times New Roman" w:hAnsi="Times New Roman"/>
                <w:bCs/>
                <w:color w:val="000000"/>
                <w:sz w:val="14"/>
                <w:szCs w:val="16"/>
                <w:lang w:eastAsia="ru-RU"/>
              </w:rPr>
              <w:t xml:space="preserve"> и горячего</w:t>
            </w:r>
            <w:proofErr w:type="gramStart"/>
            <w:r w:rsidR="00E768D8">
              <w:rPr>
                <w:rFonts w:ascii="Times New Roman" w:eastAsia="Times New Roman" w:hAnsi="Times New Roman"/>
                <w:bCs/>
                <w:color w:val="000000"/>
                <w:sz w:val="14"/>
                <w:szCs w:val="16"/>
                <w:lang w:eastAsia="ru-RU"/>
              </w:rPr>
              <w:t xml:space="preserve"> </w:t>
            </w:r>
            <w:r>
              <w:rPr>
                <w:rFonts w:ascii="Times New Roman" w:eastAsia="Times New Roman" w:hAnsi="Times New Roman"/>
                <w:bCs/>
                <w:color w:val="000000"/>
                <w:sz w:val="14"/>
                <w:szCs w:val="16"/>
                <w:lang w:eastAsia="ru-RU"/>
              </w:rPr>
              <w:t>)</w:t>
            </w:r>
            <w:proofErr w:type="gramEnd"/>
            <w:r w:rsidR="0015297A">
              <w:rPr>
                <w:rFonts w:ascii="Times New Roman" w:eastAsia="Times New Roman" w:hAnsi="Times New Roman"/>
                <w:bCs/>
                <w:color w:val="000000"/>
                <w:sz w:val="14"/>
                <w:szCs w:val="16"/>
                <w:lang w:eastAsia="ru-RU"/>
              </w:rPr>
              <w:t>,</w:t>
            </w:r>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w:t>
            </w:r>
            <w:r w:rsidR="00E768D8">
              <w:rPr>
                <w:rFonts w:ascii="Times New Roman" w:eastAsia="Times New Roman" w:hAnsi="Times New Roman"/>
                <w:bCs/>
                <w:color w:val="000000"/>
                <w:sz w:val="14"/>
                <w:szCs w:val="16"/>
                <w:lang w:eastAsia="ru-RU"/>
              </w:rPr>
              <w:t>, горячее водоснабжение</w:t>
            </w:r>
            <w:r>
              <w:rPr>
                <w:rFonts w:ascii="Times New Roman" w:eastAsia="Times New Roman" w:hAnsi="Times New Roman"/>
                <w:bCs/>
                <w:color w:val="000000"/>
                <w:sz w:val="14"/>
                <w:szCs w:val="16"/>
                <w:lang w:eastAsia="ru-RU"/>
              </w:rPr>
              <w:t>)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содержанию помещений, входящих в состав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По графику</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w:t>
      </w:r>
      <w:r w:rsidR="005E3B6A">
        <w:rPr>
          <w:rFonts w:ascii="Times New Roman" w:hAnsi="Times New Roman" w:cs="Times New Roman"/>
          <w:sz w:val="16"/>
          <w:szCs w:val="16"/>
        </w:rPr>
        <w:t>69</w:t>
      </w:r>
      <w:r w:rsidRPr="00C07DB1">
        <w:rPr>
          <w:rFonts w:ascii="Times New Roman" w:hAnsi="Times New Roman" w:cs="Times New Roman"/>
          <w:sz w:val="16"/>
          <w:szCs w:val="16"/>
        </w:rPr>
        <w:t xml:space="preserve"> от 17.03.2022г. и составляет </w:t>
      </w:r>
      <w:r w:rsidR="005E3B6A">
        <w:rPr>
          <w:rFonts w:ascii="Times New Roman" w:hAnsi="Times New Roman" w:cs="Times New Roman"/>
          <w:sz w:val="16"/>
          <w:szCs w:val="16"/>
        </w:rPr>
        <w:t>25,86</w:t>
      </w:r>
      <w:r w:rsidRPr="00C07DB1">
        <w:rPr>
          <w:rFonts w:ascii="Times New Roman" w:hAnsi="Times New Roman" w:cs="Times New Roman"/>
          <w:sz w:val="16"/>
          <w:szCs w:val="16"/>
        </w:rPr>
        <w:t xml:space="preserve"> (</w:t>
      </w:r>
      <w:r w:rsidR="005E3B6A">
        <w:rPr>
          <w:rFonts w:ascii="Times New Roman" w:hAnsi="Times New Roman" w:cs="Times New Roman"/>
          <w:sz w:val="16"/>
          <w:szCs w:val="16"/>
        </w:rPr>
        <w:t>Двадцать пять</w:t>
      </w:r>
      <w:r w:rsidR="00C56F35">
        <w:rPr>
          <w:rFonts w:ascii="Times New Roman" w:hAnsi="Times New Roman" w:cs="Times New Roman"/>
          <w:sz w:val="16"/>
          <w:szCs w:val="16"/>
        </w:rPr>
        <w:t xml:space="preserve">) </w:t>
      </w:r>
      <w:r w:rsidRPr="00C07DB1">
        <w:rPr>
          <w:rFonts w:ascii="Times New Roman" w:hAnsi="Times New Roman" w:cs="Times New Roman"/>
          <w:sz w:val="16"/>
          <w:szCs w:val="16"/>
        </w:rPr>
        <w:t xml:space="preserve">рублей </w:t>
      </w:r>
      <w:r w:rsidR="00E768D8">
        <w:rPr>
          <w:rFonts w:ascii="Times New Roman" w:hAnsi="Times New Roman" w:cs="Times New Roman"/>
          <w:sz w:val="16"/>
          <w:szCs w:val="16"/>
        </w:rPr>
        <w:t>8</w:t>
      </w:r>
      <w:r w:rsidR="005E3B6A">
        <w:rPr>
          <w:rFonts w:ascii="Times New Roman" w:hAnsi="Times New Roman" w:cs="Times New Roman"/>
          <w:sz w:val="16"/>
          <w:szCs w:val="16"/>
        </w:rPr>
        <w:t>6</w:t>
      </w:r>
      <w:r w:rsidRPr="00C07DB1">
        <w:rPr>
          <w:rFonts w:ascii="Times New Roman" w:hAnsi="Times New Roman" w:cs="Times New Roman"/>
          <w:sz w:val="16"/>
          <w:szCs w:val="16"/>
        </w:rPr>
        <w:t xml:space="preserve"> копе</w:t>
      </w:r>
      <w:r w:rsidR="005E3B6A">
        <w:rPr>
          <w:rFonts w:ascii="Times New Roman" w:hAnsi="Times New Roman" w:cs="Times New Roman"/>
          <w:sz w:val="16"/>
          <w:szCs w:val="16"/>
        </w:rPr>
        <w:t>ек</w:t>
      </w:r>
      <w:r w:rsidR="00E768D8">
        <w:rPr>
          <w:rFonts w:ascii="Times New Roman" w:hAnsi="Times New Roman" w:cs="Times New Roman"/>
          <w:sz w:val="16"/>
          <w:szCs w:val="16"/>
        </w:rPr>
        <w:t xml:space="preserve"> </w:t>
      </w:r>
      <w:r w:rsidRPr="00C07DB1">
        <w:rPr>
          <w:rFonts w:ascii="Times New Roman" w:hAnsi="Times New Roman" w:cs="Times New Roman"/>
          <w:sz w:val="16"/>
          <w:szCs w:val="16"/>
        </w:rPr>
        <w:t>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w:t>
      </w:r>
      <w:r w:rsidRPr="00C07DB1">
        <w:rPr>
          <w:rFonts w:ascii="Times New Roman" w:hAnsi="Times New Roman" w:cs="Times New Roman"/>
          <w:sz w:val="16"/>
          <w:szCs w:val="16"/>
        </w:rPr>
        <w:lastRenderedPageBreak/>
        <w:t xml:space="preserve">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0B4C52">
      <w:pPr>
        <w:numPr>
          <w:ilvl w:val="0"/>
          <w:numId w:val="23"/>
        </w:numPr>
        <w:spacing w:after="0" w:line="240" w:lineRule="auto"/>
        <w:ind w:hanging="567"/>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0B4C52" w:rsidTr="007D2D8E">
        <w:tc>
          <w:tcPr>
            <w:tcW w:w="1526" w:type="dxa"/>
          </w:tcPr>
          <w:p w:rsidR="000B4C52" w:rsidRDefault="000B4C52" w:rsidP="007D2D8E">
            <w:pPr>
              <w:spacing w:after="0" w:line="240" w:lineRule="auto"/>
              <w:jc w:val="center"/>
              <w:rPr>
                <w:rFonts w:ascii="Times New Roman" w:hAnsi="Times New Roman"/>
                <w:sz w:val="14"/>
              </w:rPr>
            </w:pPr>
          </w:p>
          <w:p w:rsidR="000B4C52" w:rsidRDefault="000B4C52" w:rsidP="007D2D8E">
            <w:pPr>
              <w:spacing w:after="0" w:line="240" w:lineRule="auto"/>
              <w:jc w:val="center"/>
              <w:rPr>
                <w:rFonts w:ascii="Times New Roman" w:hAnsi="Times New Roman"/>
                <w:sz w:val="14"/>
              </w:rPr>
            </w:pPr>
          </w:p>
        </w:tc>
        <w:tc>
          <w:tcPr>
            <w:tcW w:w="6379" w:type="dxa"/>
          </w:tcPr>
          <w:p w:rsidR="000B4C52" w:rsidRPr="00936504" w:rsidRDefault="000B4C52" w:rsidP="007D2D8E">
            <w:pPr>
              <w:spacing w:after="0" w:line="240" w:lineRule="auto"/>
              <w:jc w:val="center"/>
              <w:rPr>
                <w:rFonts w:ascii="Times New Roman" w:hAnsi="Times New Roman"/>
                <w:sz w:val="14"/>
              </w:rPr>
            </w:pPr>
          </w:p>
        </w:tc>
        <w:tc>
          <w:tcPr>
            <w:tcW w:w="1985" w:type="dxa"/>
          </w:tcPr>
          <w:p w:rsidR="000B4C52" w:rsidRPr="00936504" w:rsidRDefault="000B4C52"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0B4C52">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4C52"/>
    <w:rsid w:val="000B62A0"/>
    <w:rsid w:val="0013041C"/>
    <w:rsid w:val="0014685A"/>
    <w:rsid w:val="0015050E"/>
    <w:rsid w:val="0015107D"/>
    <w:rsid w:val="0015297A"/>
    <w:rsid w:val="00152E96"/>
    <w:rsid w:val="00177F07"/>
    <w:rsid w:val="001A0D49"/>
    <w:rsid w:val="001A72C1"/>
    <w:rsid w:val="001E3BD0"/>
    <w:rsid w:val="001F4011"/>
    <w:rsid w:val="0020602D"/>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4099"/>
    <w:rsid w:val="003B7A73"/>
    <w:rsid w:val="003C1BD0"/>
    <w:rsid w:val="003C4AD8"/>
    <w:rsid w:val="00405EE6"/>
    <w:rsid w:val="0042625F"/>
    <w:rsid w:val="00457CDE"/>
    <w:rsid w:val="0053119C"/>
    <w:rsid w:val="005333DF"/>
    <w:rsid w:val="0055118A"/>
    <w:rsid w:val="00570228"/>
    <w:rsid w:val="00573A66"/>
    <w:rsid w:val="005A154D"/>
    <w:rsid w:val="005B2B20"/>
    <w:rsid w:val="005D1167"/>
    <w:rsid w:val="005E3B6A"/>
    <w:rsid w:val="005E489F"/>
    <w:rsid w:val="005F2427"/>
    <w:rsid w:val="005F303D"/>
    <w:rsid w:val="00620168"/>
    <w:rsid w:val="00627627"/>
    <w:rsid w:val="006323EC"/>
    <w:rsid w:val="00643C40"/>
    <w:rsid w:val="0069289E"/>
    <w:rsid w:val="00731695"/>
    <w:rsid w:val="007843AD"/>
    <w:rsid w:val="007D2D8E"/>
    <w:rsid w:val="007F5E56"/>
    <w:rsid w:val="007F7E02"/>
    <w:rsid w:val="00822EC3"/>
    <w:rsid w:val="00842F1C"/>
    <w:rsid w:val="00850F9A"/>
    <w:rsid w:val="008854F0"/>
    <w:rsid w:val="008C3A60"/>
    <w:rsid w:val="008D66CD"/>
    <w:rsid w:val="009301D7"/>
    <w:rsid w:val="00936504"/>
    <w:rsid w:val="009460B0"/>
    <w:rsid w:val="009535B5"/>
    <w:rsid w:val="009541B5"/>
    <w:rsid w:val="00960830"/>
    <w:rsid w:val="00985BB8"/>
    <w:rsid w:val="009A0D59"/>
    <w:rsid w:val="009B4473"/>
    <w:rsid w:val="009D74EB"/>
    <w:rsid w:val="00A029F9"/>
    <w:rsid w:val="00A03F5C"/>
    <w:rsid w:val="00A30E65"/>
    <w:rsid w:val="00A444EE"/>
    <w:rsid w:val="00A4552B"/>
    <w:rsid w:val="00A675B7"/>
    <w:rsid w:val="00A80506"/>
    <w:rsid w:val="00A9357B"/>
    <w:rsid w:val="00AB49ED"/>
    <w:rsid w:val="00AE3D1E"/>
    <w:rsid w:val="00B1788E"/>
    <w:rsid w:val="00B23BF5"/>
    <w:rsid w:val="00B47845"/>
    <w:rsid w:val="00B5407A"/>
    <w:rsid w:val="00B837F6"/>
    <w:rsid w:val="00BA3543"/>
    <w:rsid w:val="00BA4E89"/>
    <w:rsid w:val="00C06161"/>
    <w:rsid w:val="00C07DB1"/>
    <w:rsid w:val="00C419BE"/>
    <w:rsid w:val="00C56F35"/>
    <w:rsid w:val="00C6628F"/>
    <w:rsid w:val="00C81B96"/>
    <w:rsid w:val="00C9403F"/>
    <w:rsid w:val="00CA4BF7"/>
    <w:rsid w:val="00CC622F"/>
    <w:rsid w:val="00D00343"/>
    <w:rsid w:val="00D0489A"/>
    <w:rsid w:val="00D43DC6"/>
    <w:rsid w:val="00D44E85"/>
    <w:rsid w:val="00D52D4D"/>
    <w:rsid w:val="00D67E19"/>
    <w:rsid w:val="00D935FD"/>
    <w:rsid w:val="00D94B88"/>
    <w:rsid w:val="00D953D9"/>
    <w:rsid w:val="00DA7CFC"/>
    <w:rsid w:val="00DB2012"/>
    <w:rsid w:val="00DC3734"/>
    <w:rsid w:val="00E44687"/>
    <w:rsid w:val="00E50D83"/>
    <w:rsid w:val="00E57854"/>
    <w:rsid w:val="00E70D33"/>
    <w:rsid w:val="00E768D8"/>
    <w:rsid w:val="00E8191E"/>
    <w:rsid w:val="00EA7048"/>
    <w:rsid w:val="00EB7710"/>
    <w:rsid w:val="00F04AA3"/>
    <w:rsid w:val="00F155F8"/>
    <w:rsid w:val="00F37489"/>
    <w:rsid w:val="00F553EB"/>
    <w:rsid w:val="00F65446"/>
    <w:rsid w:val="00F8740E"/>
    <w:rsid w:val="00F95E63"/>
    <w:rsid w:val="00FE2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8425</Words>
  <Characters>48028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2021-08-09T11:26:00Z</cp:lastPrinted>
  <dcterms:created xsi:type="dcterms:W3CDTF">2022-03-25T06:29:00Z</dcterms:created>
  <dcterms:modified xsi:type="dcterms:W3CDTF">2022-03-25T10:13:00Z</dcterms:modified>
</cp:coreProperties>
</file>